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02" w:tblpY="415"/>
        <w:tblW w:w="9923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011"/>
        <w:gridCol w:w="4065"/>
      </w:tblGrid>
      <w:tr w:rsidR="00D84AB8" w:rsidTr="000F189C">
        <w:trPr>
          <w:trHeight w:val="1918"/>
        </w:trPr>
        <w:tc>
          <w:tcPr>
            <w:tcW w:w="38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84AB8" w:rsidRDefault="00D84AB8" w:rsidP="000F189C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</w:t>
            </w:r>
            <w:r>
              <w:rPr>
                <w:rFonts w:ascii="Peterburg" w:hAnsi="Peterburg"/>
                <w:b/>
                <w:sz w:val="19"/>
                <w:szCs w:val="21"/>
              </w:rPr>
              <w:t xml:space="preserve">Кыргыз Республикасы                           </w:t>
            </w:r>
          </w:p>
          <w:p w:rsidR="00D84AB8" w:rsidRDefault="00D84AB8" w:rsidP="000F189C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          Жалал-Абад облусу</w:t>
            </w:r>
          </w:p>
          <w:p w:rsidR="00D84AB8" w:rsidRDefault="00D84AB8" w:rsidP="000F189C">
            <w:pPr>
              <w:spacing w:after="0"/>
              <w:rPr>
                <w:rFonts w:ascii="Peterburg" w:hAnsi="Peterburg"/>
                <w:b/>
                <w:sz w:val="18"/>
                <w:szCs w:val="16"/>
              </w:rPr>
            </w:pPr>
            <w:r>
              <w:rPr>
                <w:rFonts w:ascii="Peterburg" w:hAnsi="Peterburg"/>
                <w:b/>
                <w:sz w:val="18"/>
                <w:szCs w:val="16"/>
              </w:rPr>
              <w:t xml:space="preserve">                ТОКТОГУЛ  РАЙОНУ     М.АБДЫЛДАЕВ   АЙЫЛДЫК  КЕҢЕШИ</w:t>
            </w:r>
          </w:p>
        </w:tc>
        <w:tc>
          <w:tcPr>
            <w:tcW w:w="20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84AB8" w:rsidRDefault="00D84AB8" w:rsidP="000F189C">
            <w:pPr>
              <w:spacing w:after="0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noProof/>
                <w:sz w:val="19"/>
                <w:szCs w:val="21"/>
                <w:lang w:val="ru-RU" w:eastAsia="ru-RU"/>
              </w:rPr>
              <w:drawing>
                <wp:inline distT="0" distB="0" distL="0" distR="0" wp14:anchorId="70A2BD6B" wp14:editId="2E49B3F3">
                  <wp:extent cx="657225" cy="600075"/>
                  <wp:effectExtent l="0" t="0" r="9525" b="9525"/>
                  <wp:docPr id="3" name="Рисунок 3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84AB8" w:rsidRDefault="00D84AB8" w:rsidP="000F189C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D84AB8" w:rsidRDefault="00D84AB8" w:rsidP="000F189C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D84AB8" w:rsidRDefault="00D84AB8" w:rsidP="000F189C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>Кыргызская  Республика</w:t>
            </w:r>
          </w:p>
          <w:p w:rsidR="00D84AB8" w:rsidRDefault="00D84AB8" w:rsidP="000F189C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Жалал-Абадская область </w:t>
            </w:r>
          </w:p>
          <w:p w:rsidR="00D84AB8" w:rsidRDefault="00D84AB8" w:rsidP="000F189C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>ТОКТОГУЛЬСКИЙ   РАЙОН</w:t>
            </w:r>
          </w:p>
          <w:p w:rsidR="00D84AB8" w:rsidRDefault="00D84AB8" w:rsidP="000F189C">
            <w:pPr>
              <w:spacing w:after="0"/>
              <w:ind w:left="-376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     АЙЫЛНЫЙ  КЕНЕШ  М. АБДЫЛДАЕВА</w:t>
            </w:r>
          </w:p>
          <w:p w:rsidR="00D84AB8" w:rsidRDefault="00D84AB8" w:rsidP="000F189C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</w:p>
          <w:p w:rsidR="00D84AB8" w:rsidRDefault="00D84AB8" w:rsidP="000F189C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</w:t>
            </w:r>
          </w:p>
          <w:p w:rsidR="00D84AB8" w:rsidRDefault="00D84AB8" w:rsidP="000F189C">
            <w:pPr>
              <w:spacing w:after="0"/>
              <w:rPr>
                <w:b/>
                <w:sz w:val="19"/>
                <w:szCs w:val="21"/>
              </w:rPr>
            </w:pPr>
          </w:p>
        </w:tc>
      </w:tr>
    </w:tbl>
    <w:p w:rsidR="00D84AB8" w:rsidRDefault="00D84AB8" w:rsidP="00D84AB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М.Абдылдаев айылдык кеңешинин VIII-чакырылышынын  </w:t>
      </w:r>
    </w:p>
    <w:p w:rsidR="00D84AB8" w:rsidRDefault="00D84AB8" w:rsidP="00D84AB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23-  сессиясынын</w:t>
      </w:r>
    </w:p>
    <w:p w:rsidR="00D84AB8" w:rsidRDefault="00D84AB8" w:rsidP="00D84AB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124 -ТОКТОМУ  </w:t>
      </w:r>
    </w:p>
    <w:p w:rsidR="00D84AB8" w:rsidRDefault="00D84AB8" w:rsidP="00D84AB8">
      <w:pPr>
        <w:rPr>
          <w:sz w:val="28"/>
          <w:szCs w:val="20"/>
        </w:rPr>
      </w:pPr>
      <w:r>
        <w:rPr>
          <w:sz w:val="28"/>
          <w:szCs w:val="20"/>
        </w:rPr>
        <w:t>Чолпон-Ата айылы                                                                             13.11.2023-ж</w:t>
      </w:r>
    </w:p>
    <w:p w:rsidR="00D84AB8" w:rsidRDefault="00D84AB8" w:rsidP="00D84AB8">
      <w:pPr>
        <w:rPr>
          <w:b/>
          <w:sz w:val="28"/>
          <w:szCs w:val="20"/>
        </w:rPr>
      </w:pPr>
      <w:r>
        <w:rPr>
          <w:sz w:val="28"/>
          <w:szCs w:val="20"/>
        </w:rPr>
        <w:t>Чолпон-Ата айыл өкмөтүнүн бюджетине  кошумча түшкөн акча каражатын жумшоо боюнча</w:t>
      </w:r>
      <w:r>
        <w:rPr>
          <w:b/>
          <w:sz w:val="28"/>
          <w:szCs w:val="20"/>
        </w:rPr>
        <w:t>.</w:t>
      </w:r>
    </w:p>
    <w:p w:rsidR="00D84AB8" w:rsidRDefault="00D84AB8" w:rsidP="00D84AB8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>Чолпон-Ата айыл өкмөтүнүн финансы-экономикалык бөлумдун башчысы А.Жолдошбекованын  кайрылуусун угуп жана талкуулап М.Абдылдаев айылдык кеңешинин 8-чакырылышынын кезектеги 23-сессиясы</w:t>
      </w:r>
    </w:p>
    <w:p w:rsidR="00D84AB8" w:rsidRDefault="00D84AB8" w:rsidP="00D84AB8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ТОКТОМ КЫЛАТ.</w:t>
      </w:r>
    </w:p>
    <w:p w:rsidR="00D84AB8" w:rsidRDefault="00D84AB8" w:rsidP="00D84AB8">
      <w:pPr>
        <w:pStyle w:val="a5"/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 xml:space="preserve">Чолпон-Ата айыл өкмөтүнө  ашыкча түшкөн акча каражатынан төмөндөгу беренелерге жумшалсын. 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 xml:space="preserve"> 2215900-беренесине 50.0  сом(смета проектилерге) 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2222 -беренесине 50.0  сом (Тоялиев  мектебинин ашканасына идиш )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2211-беренесине-60.0сом(Сапар чыгымы)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2221-беренесине 200.0сомСаз булак участкасы)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3112-беренесине4300.0сом(экскватор алууга)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2221-беренесине 40.0сом(Жоомарт мектеби)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2222-беренесине 30.0сом(Бала бакчага)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2222-беренесине 5.0сом(Жоомарт музейине)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2824-беренесине 40.0сом(резерв фонд)</w:t>
      </w:r>
    </w:p>
    <w:p w:rsidR="00D84AB8" w:rsidRDefault="00D84AB8" w:rsidP="00D84AB8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2.4775 .0 сом акча каражатын киреше булагынан  түшүп жаткан   пландан көп  аткарылгандыгына , 4475.0сом акча  каражатын көрсөтүлгөн  беренеге планга коюлуп берилсин.</w:t>
      </w:r>
    </w:p>
    <w:p w:rsidR="00D84AB8" w:rsidRDefault="00D84AB8" w:rsidP="00D84AB8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3. Токтом мамлекеттик тилде кабыл алынды.</w:t>
      </w:r>
    </w:p>
    <w:p w:rsidR="00D84AB8" w:rsidRDefault="00D84AB8" w:rsidP="00D84AB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4.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D84AB8" w:rsidRDefault="00D84AB8" w:rsidP="00D84AB8">
      <w:pPr>
        <w:jc w:val="both"/>
        <w:rPr>
          <w:color w:val="FF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5.Бул токтом cholpon-ata-ao.gov.kg сайтында жарыяланган күндөн тартып юридикалык күчүнө кирет.</w:t>
      </w:r>
    </w:p>
    <w:p w:rsidR="00D84AB8" w:rsidRDefault="00D84AB8" w:rsidP="00D84AB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Төрайым:                                                        Р.Токтоназарова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E60"/>
    <w:multiLevelType w:val="hybridMultilevel"/>
    <w:tmpl w:val="CAE07B54"/>
    <w:lvl w:ilvl="0" w:tplc="FE92EB4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36"/>
    <w:rsid w:val="002A016E"/>
    <w:rsid w:val="00881636"/>
    <w:rsid w:val="00D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9D33-93BB-48C3-A0B8-4408DACA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B8"/>
    <w:pPr>
      <w:spacing w:line="252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D84AB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A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D84AB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4AB8"/>
    <w:rPr>
      <w:lang w:val="ky-KG"/>
    </w:rPr>
  </w:style>
  <w:style w:type="paragraph" w:styleId="a5">
    <w:name w:val="List Paragraph"/>
    <w:basedOn w:val="a"/>
    <w:uiPriority w:val="34"/>
    <w:qFormat/>
    <w:rsid w:val="00D84AB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2023-11-27T04:22:00Z</dcterms:created>
  <dcterms:modified xsi:type="dcterms:W3CDTF">2023-11-27T04:22:00Z</dcterms:modified>
</cp:coreProperties>
</file>